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2019 72 vom 29. September 2020</w:t>
      </w:r>
    </w:p>
    <w:p>
      <w:r>
        <w:t>SZ Gerichte, 2020-09-29, DE</w:t>
      </w:r>
    </w:p>
    <w:p>
      <w:r>
        <w:rPr>
          <w:b/>
        </w:rPr>
        <w:t xml:space="preserve">Quelle: </w:t>
      </w:r>
      <w:r>
        <w:t>https://mcp.opencaselaw.ch/entscheid/sz_gerichte_STK 2019 72</w:t>
      </w:r>
    </w:p>
    <w:p>
      <w:r>
        <w:t>FR: SZ_GERICHTE STK 2019 72 du 29 septembre 2020</w:t>
      </w:r>
    </w:p>
    <w:p>
      <w:r>
        <w:t>IT: SZ_GERICHTE STK 2019 72 del 29 settembre 2020</w:t>
      </w:r>
    </w:p>
    <w:p>
      <w:pPr>
        <w:pStyle w:val="Heading2"/>
      </w:pPr>
      <w:r>
        <w:t>Regeste</w:t>
      </w:r>
    </w:p>
    <w:p>
      <w:r>
        <w:t>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Kantonale Staatsanwaltschaft, Postfach 75, Sicherheitsstützpunkt Biberbrugg, 8836 Bennau, Anklagebehörde und Berufungsgegnerin, vertreten durch Staatsanwalt E.________,</w:t>
      </w:r>
    </w:p>
    <w:p>
      <w:r>
        <w:rPr>
          <w:b/>
        </w:rPr>
        <w:t>E. 2</w:t>
      </w:r>
    </w:p>
    <w:p>
      <w:r>
        <w:t>F.________ , Privatkläger und Berufungsgegner, vertreten durch Rechtsanwalt G.________, \n \n \n \n \n \n \n betreffend \n Betrug \n \n \n \n (Berufungen gegen die Urteile des Strafgerichts Schwyz vom 12. September 2019, SGO 2019 11 und 12);- \n \n \n \n hat die Strafkammer, \n \n nachdem sich ergeben: \n A. Am 8. April 2019 erhob die kantonale Staatsanwaltschaft (nachfolgend: Anklagebehörde) Anklage gegen A.________ wegen mehrfachen Betrugs 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